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Registered Nurse (RN)  |  Specialty Unit  |  BLS / ACLS Certified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License, specialty, years, and scale: "RN with 6 years in med-surg and ICU across 30-bed units; consistent 95%+ patient satisfaction scores."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Patient Assessment • Medication Administration • IV Therapy • Electronic Health Records (Epic, Cerner) • Care Planning • Patient Education • Triage • Wound Care • HIPAA Compliance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Registered Nurse, Unit / Specialty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Hospital or Clinic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Show scale: "managed care for 6-8 med-surg patients per shift in a 40-bed unit".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Quantify outcomes: reduced falls, medication error rate, patient satisfaction, discharge times.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Name systems: "documented in Epic; trained 4 new hires on charting workflows".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Staff Nurse / Nurse Extern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Facility,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Clinical rotations count early on. Name units and patient loads.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Committees, protocols, or quality projects you contributed to.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LICENSES &amp; 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RN License, State, License Number available on request  |  BLS, ACLS, American Heart Association,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