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Teacher  |  Subject / Grade Level  |  State Certified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Certification, grade/subject, years, and one measurable win: "State-certified math teacher, grades 6-8, 7 years; raised standardized test pass rates 18 points."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Lesson Planning • Classroom Management • Differentiated Instruction • Curriculum Development • IEP Implementation • Parent Communication • Google Classroom • Assessment Design • EdTech Integration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Teacher, Subject / Grade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School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Quantify: class sizes, test score gains, attendance improvements, pass rates.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"Designed and delivered curriculum for 120 students across 4 sections; 85% met or exceeded state standards".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Extras count: clubs, coaching, curriculum committees, mentoring new teachers.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Student Teacher / Substitute Teacher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School,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Grade levels, subjects, and any measurable classroom outcomes.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Technology and programs you used: Google Classroom, Canvas, IXL.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 &amp; LICENSES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State Teaching Certification, Subject / Grade Band, Year  |  Additional endorsements (ESL, Special Education)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